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Rule="auto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Rule="auto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SECTION I:  PURPOSE</w:t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This document outlines the data elements to be evaluated for the purposes of demonstrating outcome metrics of the implementation of the protocol</w:t>
        <w:br w:type="textWrapping"/>
      </w:r>
    </w:p>
    <w:p w:rsidR="00000000" w:rsidDel="00000000" w:rsidP="00000000" w:rsidRDefault="00000000" w:rsidRPr="00000000" w14:paraId="00000004">
      <w:pPr>
        <w:spacing w:after="120" w:lineRule="auto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SECTION II:  APPLICABILITY</w:t>
      </w:r>
    </w:p>
    <w:p w:rsidR="00000000" w:rsidDel="00000000" w:rsidP="00000000" w:rsidRDefault="00000000" w:rsidRPr="00000000" w14:paraId="00000005">
      <w:pPr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This policy applies to all personnel of the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[Department]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.</w:t>
      </w:r>
    </w:p>
    <w:p w:rsidR="00000000" w:rsidDel="00000000" w:rsidP="00000000" w:rsidRDefault="00000000" w:rsidRPr="00000000" w14:paraId="00000006">
      <w:pPr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Rule="auto"/>
        <w:jc w:val="both"/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lineRule="auto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SECTION IV:  PROCEDURES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120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 following EMS System-wide metrics will be assessed as it pertains to the Protocol: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spacing w:after="120" w:lineRule="auto"/>
        <w:ind w:left="144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Number of responses where a patient is believed to be experiencing an opiate overdose, delineated by:</w:t>
      </w:r>
    </w:p>
    <w:p w:rsidR="00000000" w:rsidDel="00000000" w:rsidP="00000000" w:rsidRDefault="00000000" w:rsidRPr="00000000" w14:paraId="0000000B">
      <w:pPr>
        <w:numPr>
          <w:ilvl w:val="2"/>
          <w:numId w:val="1"/>
        </w:numPr>
        <w:spacing w:after="120" w:lineRule="auto"/>
        <w:ind w:left="2160" w:hanging="18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Number of patients transported</w:t>
      </w:r>
    </w:p>
    <w:p w:rsidR="00000000" w:rsidDel="00000000" w:rsidP="00000000" w:rsidRDefault="00000000" w:rsidRPr="00000000" w14:paraId="0000000C">
      <w:pPr>
        <w:numPr>
          <w:ilvl w:val="2"/>
          <w:numId w:val="1"/>
        </w:numPr>
        <w:spacing w:after="120" w:lineRule="auto"/>
        <w:ind w:left="2160" w:hanging="18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Number of patients not transported</w:t>
      </w:r>
    </w:p>
    <w:p w:rsidR="00000000" w:rsidDel="00000000" w:rsidP="00000000" w:rsidRDefault="00000000" w:rsidRPr="00000000" w14:paraId="0000000D">
      <w:pPr>
        <w:numPr>
          <w:ilvl w:val="2"/>
          <w:numId w:val="1"/>
        </w:numPr>
        <w:spacing w:after="120" w:lineRule="auto"/>
        <w:ind w:left="2160" w:hanging="18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Number of patients dead at scene (either with or without interventions).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spacing w:after="120" w:lineRule="auto"/>
        <w:ind w:left="144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Number of responses where a patient is believed to be experiencing withdrawal from opiates, delineated by:</w:t>
      </w:r>
    </w:p>
    <w:p w:rsidR="00000000" w:rsidDel="00000000" w:rsidP="00000000" w:rsidRDefault="00000000" w:rsidRPr="00000000" w14:paraId="0000000F">
      <w:pPr>
        <w:numPr>
          <w:ilvl w:val="2"/>
          <w:numId w:val="1"/>
        </w:numPr>
        <w:spacing w:after="120" w:lineRule="auto"/>
        <w:ind w:left="2160" w:hanging="18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Number of patients transported</w:t>
      </w:r>
    </w:p>
    <w:p w:rsidR="00000000" w:rsidDel="00000000" w:rsidP="00000000" w:rsidRDefault="00000000" w:rsidRPr="00000000" w14:paraId="00000010">
      <w:pPr>
        <w:numPr>
          <w:ilvl w:val="2"/>
          <w:numId w:val="1"/>
        </w:numPr>
        <w:spacing w:after="120" w:lineRule="auto"/>
        <w:ind w:left="2160" w:hanging="18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Number of patients not transported</w:t>
      </w:r>
    </w:p>
    <w:p w:rsidR="00000000" w:rsidDel="00000000" w:rsidP="00000000" w:rsidRDefault="00000000" w:rsidRPr="00000000" w14:paraId="00000011">
      <w:pPr>
        <w:numPr>
          <w:ilvl w:val="2"/>
          <w:numId w:val="1"/>
        </w:numPr>
        <w:spacing w:after="120" w:lineRule="auto"/>
        <w:ind w:left="2160" w:hanging="18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Number of patients dead at scene (either with or without interventions).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spacing w:after="120" w:lineRule="auto"/>
        <w:ind w:left="144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Number of patients treated by EMS clinicians for an opiate overdose or opiate withdrawal that are: </w:t>
      </w:r>
    </w:p>
    <w:p w:rsidR="00000000" w:rsidDel="00000000" w:rsidP="00000000" w:rsidRDefault="00000000" w:rsidRPr="00000000" w14:paraId="00000013">
      <w:pPr>
        <w:numPr>
          <w:ilvl w:val="2"/>
          <w:numId w:val="1"/>
        </w:numPr>
        <w:spacing w:after="120" w:lineRule="auto"/>
        <w:ind w:left="2160" w:hanging="18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Eligible for, and subsequently offered treatment under, the protocol.</w:t>
      </w:r>
    </w:p>
    <w:p w:rsidR="00000000" w:rsidDel="00000000" w:rsidP="00000000" w:rsidRDefault="00000000" w:rsidRPr="00000000" w14:paraId="00000014">
      <w:pPr>
        <w:numPr>
          <w:ilvl w:val="2"/>
          <w:numId w:val="1"/>
        </w:numPr>
        <w:spacing w:after="120" w:lineRule="auto"/>
        <w:ind w:left="2160" w:hanging="18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Eligible for, but not offered treatment under, the protocol.</w:t>
      </w:r>
    </w:p>
    <w:p w:rsidR="00000000" w:rsidDel="00000000" w:rsidP="00000000" w:rsidRDefault="00000000" w:rsidRPr="00000000" w14:paraId="00000015">
      <w:pPr>
        <w:numPr>
          <w:ilvl w:val="2"/>
          <w:numId w:val="1"/>
        </w:numPr>
        <w:spacing w:after="120" w:lineRule="auto"/>
        <w:ind w:left="2160" w:hanging="18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Not eligible for treatment under the protocol.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120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 following [Department] Program-specific metrics will be assessed as it pertains to the protocol: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spacing w:after="120" w:lineRule="auto"/>
        <w:ind w:left="144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Number of patients referred to the program for treatment under the protocol who were:</w:t>
      </w:r>
    </w:p>
    <w:p w:rsidR="00000000" w:rsidDel="00000000" w:rsidP="00000000" w:rsidRDefault="00000000" w:rsidRPr="00000000" w14:paraId="00000018">
      <w:pPr>
        <w:numPr>
          <w:ilvl w:val="2"/>
          <w:numId w:val="1"/>
        </w:numPr>
        <w:spacing w:after="120" w:lineRule="auto"/>
        <w:ind w:left="2160" w:hanging="18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Appropriate for treatment and provided consent</w:t>
      </w:r>
    </w:p>
    <w:p w:rsidR="00000000" w:rsidDel="00000000" w:rsidP="00000000" w:rsidRDefault="00000000" w:rsidRPr="00000000" w14:paraId="00000019">
      <w:pPr>
        <w:numPr>
          <w:ilvl w:val="2"/>
          <w:numId w:val="1"/>
        </w:numPr>
        <w:spacing w:after="120" w:lineRule="auto"/>
        <w:ind w:left="2160" w:hanging="18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Appropriate for treatment and declined consent</w:t>
      </w:r>
    </w:p>
    <w:p w:rsidR="00000000" w:rsidDel="00000000" w:rsidP="00000000" w:rsidRDefault="00000000" w:rsidRPr="00000000" w14:paraId="0000001A">
      <w:pPr>
        <w:numPr>
          <w:ilvl w:val="2"/>
          <w:numId w:val="1"/>
        </w:numPr>
        <w:spacing w:after="120" w:lineRule="auto"/>
        <w:ind w:left="2160" w:hanging="18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Not appropriate for treatment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spacing w:after="120" w:lineRule="auto"/>
        <w:ind w:left="144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Number of patients who provided consent for treatment under the protocol, and were satisfactorily treated with:</w:t>
      </w:r>
    </w:p>
    <w:p w:rsidR="00000000" w:rsidDel="00000000" w:rsidP="00000000" w:rsidRDefault="00000000" w:rsidRPr="00000000" w14:paraId="0000001C">
      <w:pPr>
        <w:numPr>
          <w:ilvl w:val="2"/>
          <w:numId w:val="1"/>
        </w:numPr>
        <w:spacing w:after="120" w:lineRule="auto"/>
        <w:ind w:left="2160" w:hanging="18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 single dose of buprenorphine totaling 16mg</w:t>
      </w:r>
    </w:p>
    <w:p w:rsidR="00000000" w:rsidDel="00000000" w:rsidP="00000000" w:rsidRDefault="00000000" w:rsidRPr="00000000" w14:paraId="0000001D">
      <w:pPr>
        <w:numPr>
          <w:ilvl w:val="2"/>
          <w:numId w:val="1"/>
        </w:numPr>
        <w:spacing w:after="120" w:lineRule="auto"/>
        <w:ind w:left="2160" w:hanging="18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two doses of buprenorphine totaling 24mg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spacing w:after="120" w:lineRule="auto"/>
        <w:ind w:left="144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Number of patients who provided consent for treatment under the protocol, and were provided with additional pharmacologic interventions, including treatment with:</w:t>
      </w:r>
    </w:p>
    <w:p w:rsidR="00000000" w:rsidDel="00000000" w:rsidP="00000000" w:rsidRDefault="00000000" w:rsidRPr="00000000" w14:paraId="0000001F">
      <w:pPr>
        <w:numPr>
          <w:ilvl w:val="2"/>
          <w:numId w:val="1"/>
        </w:numPr>
        <w:spacing w:after="120" w:lineRule="auto"/>
        <w:ind w:left="2160" w:hanging="18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Ondansetron for nausea</w:t>
      </w:r>
    </w:p>
    <w:p w:rsidR="00000000" w:rsidDel="00000000" w:rsidP="00000000" w:rsidRDefault="00000000" w:rsidRPr="00000000" w14:paraId="00000020">
      <w:pPr>
        <w:numPr>
          <w:ilvl w:val="2"/>
          <w:numId w:val="1"/>
        </w:numPr>
        <w:spacing w:after="120" w:lineRule="auto"/>
        <w:ind w:left="2160" w:hanging="18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Acetaminophen for pain or discomfort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spacing w:after="120" w:lineRule="auto"/>
        <w:ind w:left="144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Relevant time intervals</w:t>
      </w:r>
    </w:p>
    <w:p w:rsidR="00000000" w:rsidDel="00000000" w:rsidP="00000000" w:rsidRDefault="00000000" w:rsidRPr="00000000" w14:paraId="00000022">
      <w:pPr>
        <w:numPr>
          <w:ilvl w:val="2"/>
          <w:numId w:val="1"/>
        </w:numPr>
        <w:spacing w:after="120" w:lineRule="auto"/>
        <w:ind w:left="2160" w:hanging="18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Average duration of time from notification to Clinician Arrival-On-Scene</w:t>
      </w:r>
    </w:p>
    <w:p w:rsidR="00000000" w:rsidDel="00000000" w:rsidP="00000000" w:rsidRDefault="00000000" w:rsidRPr="00000000" w14:paraId="00000023">
      <w:pPr>
        <w:numPr>
          <w:ilvl w:val="2"/>
          <w:numId w:val="1"/>
        </w:numPr>
        <w:spacing w:after="120" w:lineRule="auto"/>
        <w:ind w:left="2160" w:hanging="18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Average duration of time from Clinician Arrival-On-Scene to In-Service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120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 following [Department] Program Participant-specific metrics will be assessed as it pertains to the Protocol:</w:t>
      </w:r>
    </w:p>
    <w:p w:rsidR="00000000" w:rsidDel="00000000" w:rsidP="00000000" w:rsidRDefault="00000000" w:rsidRPr="00000000" w14:paraId="00000025">
      <w:pPr>
        <w:numPr>
          <w:ilvl w:val="1"/>
          <w:numId w:val="1"/>
        </w:numPr>
        <w:spacing w:after="120" w:lineRule="auto"/>
        <w:ind w:left="144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 following metrics shall be measured during the encounter where this protocol is used:</w:t>
      </w:r>
    </w:p>
    <w:p w:rsidR="00000000" w:rsidDel="00000000" w:rsidP="00000000" w:rsidRDefault="00000000" w:rsidRPr="00000000" w14:paraId="00000026">
      <w:pPr>
        <w:numPr>
          <w:ilvl w:val="2"/>
          <w:numId w:val="1"/>
        </w:numPr>
        <w:spacing w:after="120" w:lineRule="auto"/>
        <w:ind w:left="2160" w:hanging="18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COWS Score prior to administration of buprenorphine</w:t>
      </w:r>
    </w:p>
    <w:p w:rsidR="00000000" w:rsidDel="00000000" w:rsidP="00000000" w:rsidRDefault="00000000" w:rsidRPr="00000000" w14:paraId="00000027">
      <w:pPr>
        <w:numPr>
          <w:ilvl w:val="2"/>
          <w:numId w:val="1"/>
        </w:numPr>
        <w:spacing w:after="120" w:lineRule="auto"/>
        <w:ind w:left="2160" w:hanging="18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COWS Score upon reassessment (15-20 minutes after administration)</w:t>
      </w:r>
    </w:p>
    <w:p w:rsidR="00000000" w:rsidDel="00000000" w:rsidP="00000000" w:rsidRDefault="00000000" w:rsidRPr="00000000" w14:paraId="00000028">
      <w:pPr>
        <w:numPr>
          <w:ilvl w:val="2"/>
          <w:numId w:val="1"/>
        </w:numPr>
        <w:spacing w:after="120" w:lineRule="auto"/>
        <w:ind w:left="2160" w:hanging="18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If applicable, COWS Score upon reassessment following administration of an additional dose.</w:t>
      </w:r>
    </w:p>
    <w:p w:rsidR="00000000" w:rsidDel="00000000" w:rsidP="00000000" w:rsidRDefault="00000000" w:rsidRPr="00000000" w14:paraId="00000029">
      <w:pPr>
        <w:numPr>
          <w:ilvl w:val="1"/>
          <w:numId w:val="1"/>
        </w:numPr>
        <w:spacing w:after="120" w:lineRule="auto"/>
        <w:ind w:left="144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 following metrics shall be measured at Day 1, Day 7, and Day 30, following a referral for treatment under the EMS Initiation of Opioid Use Disorder Treatment and Recovery protocol, delineated by those who provided consent for treatment and those who declined:</w:t>
      </w:r>
    </w:p>
    <w:p w:rsidR="00000000" w:rsidDel="00000000" w:rsidP="00000000" w:rsidRDefault="00000000" w:rsidRPr="00000000" w14:paraId="0000002A">
      <w:pPr>
        <w:numPr>
          <w:ilvl w:val="2"/>
          <w:numId w:val="1"/>
        </w:numPr>
        <w:spacing w:after="120" w:lineRule="auto"/>
        <w:ind w:left="2160" w:hanging="18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Actively participating in a treatment program (In Patient, Out Patient/Intensive Out Patient, MAT)</w:t>
      </w:r>
    </w:p>
    <w:p w:rsidR="00000000" w:rsidDel="00000000" w:rsidP="00000000" w:rsidRDefault="00000000" w:rsidRPr="00000000" w14:paraId="0000002B">
      <w:pPr>
        <w:numPr>
          <w:ilvl w:val="2"/>
          <w:numId w:val="1"/>
        </w:numPr>
        <w:spacing w:after="120" w:lineRule="auto"/>
        <w:ind w:left="2160" w:hanging="18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Substance use habits relative to date of enrollment </w:t>
      </w:r>
    </w:p>
    <w:p w:rsidR="00000000" w:rsidDel="00000000" w:rsidP="00000000" w:rsidRDefault="00000000" w:rsidRPr="00000000" w14:paraId="0000002C">
      <w:pPr>
        <w:numPr>
          <w:ilvl w:val="2"/>
          <w:numId w:val="1"/>
        </w:numPr>
        <w:spacing w:after="120" w:lineRule="auto"/>
        <w:ind w:left="2160" w:hanging="18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Called 9-1-1 or sought medical care</w:t>
      </w:r>
    </w:p>
    <w:p w:rsidR="00000000" w:rsidDel="00000000" w:rsidP="00000000" w:rsidRDefault="00000000" w:rsidRPr="00000000" w14:paraId="0000002D">
      <w:pPr>
        <w:numPr>
          <w:ilvl w:val="2"/>
          <w:numId w:val="1"/>
        </w:numPr>
        <w:spacing w:after="120" w:lineRule="auto"/>
        <w:ind w:left="2160" w:hanging="18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Experienced an overdose or withdrawal symptoms, but did not call 9-1-1 or seek medical care</w:t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  <w:tab/>
      <w:t xml:space="preserve">Page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of 3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  <w:tab/>
      <w:t xml:space="preserve">Page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of 3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Outcome Metrics</w:t>
    </w:r>
  </w:p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jc w:val="center"/>
      <w:rPr>
        <w:rFonts w:ascii="Georgia" w:cs="Georgia" w:eastAsia="Georgia" w:hAnsi="Georgi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sz w:val="28"/>
        <w:szCs w:val="28"/>
        <w:rtl w:val="0"/>
      </w:rPr>
      <w:t xml:space="preserve">Sample Buprenorphine Optional Protocol Outcome Metrics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Letter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bullet"/>
      <w:lvlText w:val="●"/>
      <w:lvlJc w:val="left"/>
      <w:pPr>
        <w:ind w:left="2160" w:hanging="180"/>
      </w:pPr>
      <w:rPr>
        <w:rFonts w:ascii="Noto Sans Symbols" w:cs="Noto Sans Symbols" w:eastAsia="Noto Sans Symbols" w:hAnsi="Noto Sans Symbols"/>
      </w:rPr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Georgia" w:cs="Georgia" w:eastAsia="Georgia" w:hAnsi="Georgia"/>
        <w:sz w:val="24"/>
        <w:szCs w:val="24"/>
        <w:lang w:val="en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</w:pPr>
    <w:rPr>
      <w:rFonts w:ascii="Verdana" w:cs="Verdana" w:eastAsia="Verdana" w:hAnsi="Verdana"/>
      <w:b w:val="1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4Char" w:customStyle="1">
    <w:name w:val="Heading 4 Char"/>
    <w:link w:val="Heading4"/>
    <w:rsid w:val="003F1F64"/>
    <w:rPr>
      <w:rFonts w:ascii="Verdana" w:cs="Times New Roman" w:eastAsia="Times New Roman" w:hAnsi="Verdana"/>
      <w:b w:val="1"/>
      <w:bCs w:val="1"/>
      <w:szCs w:val="24"/>
    </w:rPr>
  </w:style>
  <w:style w:type="paragraph" w:styleId="Header">
    <w:name w:val="header"/>
    <w:basedOn w:val="Normal"/>
    <w:link w:val="HeaderChar"/>
    <w:uiPriority w:val="99"/>
    <w:unhideWhenUsed w:val="1"/>
    <w:rsid w:val="00264EE1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264EE1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 w:val="1"/>
    <w:rsid w:val="00264EE1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264EE1"/>
    <w:rPr>
      <w:rFonts w:eastAsia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8GOS4ymnUgyXeg6zjWs4VVFT5w==">CgMxLjA4AHIhMVlXQWhZTVU4UmxSUklhd21lOTdUbHZfSFBYS1BVTXBy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2023-09-14T18:45:00Z</dcterms:created>
  <dc:creator>Frederick County Government</dc:creator>
</cp:coreProperties>
</file>